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B70" w:rsidRPr="002F5B70" w:rsidRDefault="002F5B70" w:rsidP="002F5B7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B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к муниципальному контракту</w:t>
      </w:r>
    </w:p>
    <w:p w:rsidR="002F5B70" w:rsidRPr="002F5B70" w:rsidRDefault="002F5B70" w:rsidP="002F5B7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B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№_________________________ от _________________ 2020г.</w:t>
      </w:r>
    </w:p>
    <w:p w:rsidR="002F5B70" w:rsidRPr="002F5B70" w:rsidRDefault="002F5B70" w:rsidP="002F5B70">
      <w:pPr>
        <w:tabs>
          <w:tab w:val="left" w:leader="underscore" w:pos="2218"/>
          <w:tab w:val="left" w:pos="4542"/>
          <w:tab w:val="left" w:pos="6494"/>
          <w:tab w:val="left" w:pos="70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F5B70" w:rsidRPr="002F5B70" w:rsidRDefault="002F5B70" w:rsidP="002F5B70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F5B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Техническое задание</w:t>
      </w:r>
    </w:p>
    <w:p w:rsidR="002F5B70" w:rsidRPr="002F5B70" w:rsidRDefault="002F5B70" w:rsidP="002F5B70">
      <w:pPr>
        <w:tabs>
          <w:tab w:val="center" w:pos="4677"/>
          <w:tab w:val="right" w:pos="9354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F5B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на разработку проектной документации по объекту "Строительство автомобильной дороги от </w:t>
      </w:r>
      <w:proofErr w:type="spellStart"/>
      <w:r w:rsidRPr="002F5B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ул</w:t>
      </w:r>
      <w:proofErr w:type="gramStart"/>
      <w:r w:rsidRPr="002F5B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.Н</w:t>
      </w:r>
      <w:proofErr w:type="gramEnd"/>
      <w:r w:rsidRPr="002F5B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ейбута</w:t>
      </w:r>
      <w:proofErr w:type="spellEnd"/>
      <w:r w:rsidRPr="002F5B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, 67а., до транспортной развязки  «Зеленый угол» на автодороге п-ов Де-Фриз – ст. Седанка – б. </w:t>
      </w:r>
      <w:proofErr w:type="spellStart"/>
      <w:r w:rsidRPr="002F5B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Патрокл</w:t>
      </w:r>
      <w:proofErr w:type="spellEnd"/>
      <w:r w:rsidRPr="002F5B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в </w:t>
      </w:r>
      <w:proofErr w:type="spellStart"/>
      <w:r w:rsidRPr="002F5B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г.Владивостоке</w:t>
      </w:r>
      <w:proofErr w:type="spellEnd"/>
      <w:r w:rsidRPr="002F5B7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2F5B70" w:rsidRPr="002F5B70" w:rsidTr="002F5B70">
        <w:trPr>
          <w:trHeight w:val="33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основных данных и требований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данных для проектирования</w:t>
            </w:r>
          </w:p>
        </w:tc>
      </w:tr>
      <w:tr w:rsidR="002F5B70" w:rsidRPr="002F5B70" w:rsidTr="002F5B70">
        <w:trPr>
          <w:trHeight w:val="36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Общие данные</w:t>
            </w:r>
          </w:p>
        </w:tc>
      </w:tr>
      <w:tr w:rsidR="002F5B70" w:rsidRPr="002F5B70" w:rsidTr="002F5B70">
        <w:trPr>
          <w:trHeight w:val="64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Основание 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для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проектирования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1.1. Генеральный план Владивостокского городского округа Приморского края, утверждённый  Постановление Администрации Приморского края от 24.12.2019 № 895-па «О внесении изменений в постановление Администрации Приморского края от 12 февраля 2018 года № 61-па «О внесении изменений в генеральный план Владивостокского городского округа Приморского края»; </w:t>
            </w:r>
          </w:p>
          <w:p w:rsidR="002F5B70" w:rsidRPr="002F5B70" w:rsidRDefault="002F5B70" w:rsidP="002F5B70">
            <w:pPr>
              <w:tabs>
                <w:tab w:val="center" w:pos="4677"/>
                <w:tab w:val="right" w:pos="935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1.2. </w:t>
            </w:r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ab/>
              <w:t xml:space="preserve">Правила землепользования и застройки Владивостокского городского округа утверждены распоряжением департамента градостроительства Приморского края от 28.03.2018 №14. </w:t>
            </w:r>
          </w:p>
          <w:p w:rsidR="002F5B70" w:rsidRPr="002F5B70" w:rsidRDefault="002F5B70" w:rsidP="002F5B70">
            <w:pPr>
              <w:tabs>
                <w:tab w:val="center" w:pos="4677"/>
                <w:tab w:val="right" w:pos="935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1.3.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местные нормативы градостроительного проектирования Владивостокского городского округа, утвержденные 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постанов-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лением</w:t>
            </w:r>
            <w:proofErr w:type="spellEnd"/>
            <w:proofErr w:type="gramEnd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Правительством Приморского края от 30.01.2020 года № 61-па.</w:t>
            </w:r>
          </w:p>
          <w:p w:rsidR="002F5B70" w:rsidRPr="002F5B70" w:rsidRDefault="002F5B70" w:rsidP="002F5B70">
            <w:pPr>
              <w:tabs>
                <w:tab w:val="center" w:pos="4677"/>
                <w:tab w:val="right" w:pos="935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1.4. постановление администрации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.В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ладивостока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05.04.2019г №1398.</w:t>
            </w:r>
          </w:p>
        </w:tc>
      </w:tr>
      <w:tr w:rsidR="002F5B70" w:rsidRPr="002F5B70" w:rsidTr="002F5B70">
        <w:trPr>
          <w:trHeight w:val="89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Цели и задачи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 Разработка оптимальных, экономически целесообразных, эффективных конструктивных и инженерно-технических решений для строительства автомобильной дороги от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ейбута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67а., до транспортной развязки  «Зеленый угол» автодороги п-ов Де-Фриз –ст. Седанка – б.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Патрокл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г.Владивостоке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 Разработка проектной документации для обеспечения строительства улично-дорожной сети чертежами и расчетами, включая сметную стоимость реконструкции.</w:t>
            </w:r>
          </w:p>
        </w:tc>
      </w:tr>
      <w:tr w:rsidR="002F5B70" w:rsidRPr="002F5B70" w:rsidTr="002F5B70">
        <w:trPr>
          <w:trHeight w:val="5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tabs>
                <w:tab w:val="left" w:pos="85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Заказчик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3.1.Управление дорог и благоустройства администрации города Владивостока</w:t>
            </w:r>
          </w:p>
        </w:tc>
      </w:tr>
      <w:tr w:rsidR="002F5B70" w:rsidRPr="002F5B70" w:rsidTr="002F5B70">
        <w:trPr>
          <w:trHeight w:val="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tabs>
                <w:tab w:val="num" w:pos="360"/>
                <w:tab w:val="left" w:pos="85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Исполнитель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4.1.Определяется по результатам открытого аукциона.</w:t>
            </w:r>
          </w:p>
        </w:tc>
      </w:tr>
      <w:tr w:rsidR="002F5B70" w:rsidRPr="002F5B70" w:rsidTr="002F5B70">
        <w:trPr>
          <w:trHeight w:val="5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tabs>
                <w:tab w:val="num" w:pos="360"/>
                <w:tab w:val="left" w:pos="85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Статус работы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5.1.Муниципальная закупка.</w:t>
            </w:r>
          </w:p>
        </w:tc>
      </w:tr>
      <w:tr w:rsidR="002F5B70" w:rsidRPr="002F5B70" w:rsidTr="002F5B70">
        <w:trPr>
          <w:trHeight w:val="15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tabs>
                <w:tab w:val="left" w:pos="85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Источник финансирования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 Бюджет Владивостокского городского округа.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 Бюджет Приморского края.</w:t>
            </w:r>
          </w:p>
        </w:tc>
      </w:tr>
      <w:tr w:rsidR="002F5B70" w:rsidRPr="002F5B70" w:rsidTr="002F5B70">
        <w:trPr>
          <w:trHeight w:val="12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 Исходные данные для проектирования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7.1. Местоположение объекта проектирования  –  Ленинский административный район г. Владивосток. 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7.2.начало и  конец проектируемого объекта: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7.2.1. начало проектируемого участка км 0 принять от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ул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.Н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ейбута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67а. Принять по результатам инженерных изысканий, выполненных подрядчиком.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7.2.2. Конец проектируемого участка принять на примыкание с транспортной развязкой «Зеленый угол» Седанка -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Патрокл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Принять по результатам инженерных изысканий, выполненных подрядчиком.</w:t>
            </w:r>
          </w:p>
        </w:tc>
      </w:tr>
      <w:tr w:rsidR="002F5B70" w:rsidRPr="002F5B70" w:rsidTr="002F5B70">
        <w:trPr>
          <w:trHeight w:val="15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tabs>
                <w:tab w:val="left" w:pos="85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 Стадийность проектирования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shd w:val="clear" w:color="auto" w:fill="FFFFFF"/>
              <w:tabs>
                <w:tab w:val="left" w:pos="108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8.1. Стадия: «Проектная документация» (ПД)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 Стадия: «Рабочая документация» (РД)</w:t>
            </w:r>
          </w:p>
        </w:tc>
      </w:tr>
      <w:tr w:rsidR="002F5B70" w:rsidRPr="002F5B70" w:rsidTr="002F5B70">
        <w:trPr>
          <w:trHeight w:val="3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 Особые условия строительства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9.1. Объект расположен в зоне жилой застройки. Все материалы для строительства предусмотреть обычного исполнения с расчетной минимальной температурой 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минус 40 0С включительно. Сейсмичность района по </w:t>
            </w:r>
            <w:r w:rsidRPr="002F5B70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0"/>
                <w:szCs w:val="20"/>
                <w:lang w:eastAsia="ru-RU"/>
              </w:rPr>
              <w:t xml:space="preserve">СП 14.13330.2018 Строительство в сейсмических районах. Актуализированная редакция СНиП </w:t>
            </w:r>
            <w:r w:rsidRPr="002F5B70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0"/>
                <w:szCs w:val="20"/>
                <w:lang w:val="en-US" w:eastAsia="ru-RU"/>
              </w:rPr>
              <w:t>II</w:t>
            </w:r>
            <w:r w:rsidRPr="002F5B70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0"/>
                <w:szCs w:val="20"/>
                <w:lang w:eastAsia="ru-RU"/>
              </w:rPr>
              <w:t xml:space="preserve">-7-81* (с Изменением </w:t>
            </w:r>
            <w:r w:rsidRPr="002F5B70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0"/>
                <w:szCs w:val="20"/>
                <w:lang w:val="en-US" w:eastAsia="ru-RU"/>
              </w:rPr>
              <w:t>N</w:t>
            </w:r>
            <w:r w:rsidRPr="002F5B70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0"/>
                <w:szCs w:val="20"/>
                <w:lang w:eastAsia="ru-RU"/>
              </w:rPr>
              <w:t xml:space="preserve"> 1)</w:t>
            </w:r>
          </w:p>
          <w:p w:rsidR="002F5B70" w:rsidRPr="002F5B70" w:rsidRDefault="002F5B70" w:rsidP="002F5B70">
            <w:pPr>
              <w:tabs>
                <w:tab w:val="num" w:pos="5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(ОСР-97-В Дальний Восток) – 6-7 баллов.</w:t>
            </w:r>
          </w:p>
        </w:tc>
      </w:tr>
      <w:tr w:rsidR="002F5B70" w:rsidRPr="002F5B70" w:rsidTr="002F5B70">
        <w:trPr>
          <w:trHeight w:val="3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 основные технические параметры: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tabs>
                <w:tab w:val="num" w:pos="60"/>
              </w:tabs>
              <w:autoSpaceDE w:val="0"/>
              <w:autoSpaceDN w:val="0"/>
              <w:spacing w:after="0"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 при проектировании принять следующие основные технические параметры:</w:t>
            </w:r>
          </w:p>
          <w:p w:rsidR="002F5B70" w:rsidRPr="002F5B70" w:rsidRDefault="002F5B70" w:rsidP="002F5B70">
            <w:pPr>
              <w:tabs>
                <w:tab w:val="num" w:pos="60"/>
              </w:tabs>
              <w:autoSpaceDE w:val="0"/>
              <w:autoSpaceDN w:val="0"/>
              <w:spacing w:after="0"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10.1.1.техническая категория автомобильной дороги – магистральная улица районного значения регулируемого движения (подрядчик определяет расчетную интенсивность автомобильного движения на перспективный период - 20лет);</w:t>
            </w:r>
          </w:p>
          <w:p w:rsidR="002F5B70" w:rsidRPr="002F5B70" w:rsidRDefault="002F5B70" w:rsidP="002F5B7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10.1.2. строительная длина участка 500м (принять по результатам инженерных изысканий);</w:t>
            </w:r>
          </w:p>
          <w:p w:rsidR="002F5B70" w:rsidRPr="002F5B70" w:rsidRDefault="002F5B70" w:rsidP="002F5B7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10.1.3. расчетная скорость движения (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/ч) – 60;</w:t>
            </w:r>
          </w:p>
          <w:p w:rsidR="002F5B70" w:rsidRPr="002F5B70" w:rsidRDefault="002F5B70" w:rsidP="002F5B7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10.1.4. количество полос движения – 2 </w:t>
            </w:r>
            <w:proofErr w:type="spellStart"/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(суммарно);</w:t>
            </w:r>
          </w:p>
          <w:p w:rsidR="002F5B70" w:rsidRPr="002F5B70" w:rsidRDefault="002F5B70" w:rsidP="002F5B7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10.1.5. техническая категория автомобильной дороги – улица местного значения;</w:t>
            </w:r>
          </w:p>
          <w:p w:rsidR="002F5B70" w:rsidRPr="002F5B70" w:rsidRDefault="002F5B70" w:rsidP="002F5B7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10.1.6. строительная длина участка 1500м (принять по результатам инженерных изысканий);</w:t>
            </w:r>
          </w:p>
          <w:p w:rsidR="002F5B70" w:rsidRPr="002F5B70" w:rsidRDefault="002F5B70" w:rsidP="002F5B7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10.1.7. количество полос движения – 2 </w:t>
            </w:r>
            <w:proofErr w:type="spellStart"/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(суммарно);</w:t>
            </w:r>
          </w:p>
          <w:p w:rsidR="002F5B70" w:rsidRPr="002F5B70" w:rsidRDefault="002F5B70" w:rsidP="002F5B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10.1.8. </w:t>
            </w:r>
            <w:r w:rsidRPr="002F5B7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ширину полосы движения, ширину проезжей части, ширину земляного полотна и ширину обочин – определить в соответствии с СП</w:t>
            </w:r>
            <w:r w:rsidRPr="002F5B70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ru-RU"/>
              </w:rPr>
              <w:t xml:space="preserve"> 42.13330.2016 «Градостроительство. Планировка и застройка городских и сельских поселений. Актуализированная редакция СНиП 2.07.01-89*».</w:t>
            </w:r>
          </w:p>
          <w:p w:rsidR="002F5B70" w:rsidRPr="002F5B70" w:rsidRDefault="002F5B70" w:rsidP="002F5B7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10.1.9. тип дорожной одежды и вид покрытия – капитально-усовершенствованный;</w:t>
            </w:r>
          </w:p>
          <w:p w:rsidR="002F5B70" w:rsidRPr="002F5B70" w:rsidRDefault="002F5B70" w:rsidP="002F5B7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10.1.10. для расчета конструкции дорожной одежды, проверки устойчивости земляного полотна и расчета мостовых сооружений и труб назначить расчетную нагрузку по ГОСТ 32960 – 2014 «Дороги автомобильные общего пользования. Нормативные нагрузки, расчётные схемы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нагружения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2F5B70" w:rsidRPr="002F5B70" w:rsidRDefault="002F5B70" w:rsidP="002F5B70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10.1.11. Технические средства организации дорожного движения принять в соответствии с ГОСТ 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 (с Изменениями № 1, 2, 3)».</w:t>
            </w:r>
          </w:p>
          <w:p w:rsidR="002F5B70" w:rsidRPr="002F5B70" w:rsidRDefault="002F5B70" w:rsidP="002F5B70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10.1.12. Предусмотреть устройство искусственного освещения,  тротуаров в соответствии с СП 42.13330.2016 «Градостроительство. Планировка и застройка городских и сельских поселений. Актуализированная редакция СНиП 2.07.01-89*».</w:t>
            </w:r>
          </w:p>
          <w:p w:rsidR="002F5B70" w:rsidRPr="002F5B70" w:rsidRDefault="002F5B70" w:rsidP="002F5B70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10.1.13. Отвод талых и дождевых вод с проезжей части предусмотреть в соответствии с СП 42.13330.2016 «Градостроительство. Планировка и застройка городских и сельских поселений. Актуализированная редакция СНиП 2.07.01-89*», закрытого типа, с устройством очистных сооружений и выпуском в существующую систему ливневой канализации.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10.1.14. примыкание к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ейбута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выполнить в соответствии с СП 42.13330.2016 «Градостроительство. Планировка и застройка городских и сельских поселений. Актуализированная редакция СНиП 2.07.01-89*»;</w:t>
            </w:r>
          </w:p>
        </w:tc>
      </w:tr>
      <w:tr w:rsidR="002F5B70" w:rsidRPr="002F5B70" w:rsidTr="002F5B70">
        <w:trPr>
          <w:trHeight w:val="3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11.Общие требования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Проектом предусмотреть: 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устройство подпорных стенок;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устройство остановок  общественного транспорта;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устройство наружного освещения автодороги и контактной сети;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устройство систем ливневой канализации;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устройство локальных очистных сооружений;</w:t>
            </w:r>
          </w:p>
        </w:tc>
      </w:tr>
      <w:tr w:rsidR="002F5B70" w:rsidRPr="002F5B70" w:rsidTr="002F5B70">
        <w:trPr>
          <w:trHeight w:val="3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12. при разработке  документации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12.1.Подрядчик должен выполнить сбор исходных данных для проектирования в объеме, требуемом для выполнения работ, установленных настоящим заданием, в том числе получить технические условия у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сетевладельцев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возможное присоединение объекта к инженерным сетям и коммуникациям, на переустройство и вынос инженерных коммуникаций из зоны реконструкции автомагистрали. Необходимость присоединения к инженерным сетям и коммуникациям подрядчик определяет в ходе проведения инженерных изысканий и разработки проектной документации.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Подрядчик должен выполнить анализ существующей и прогноз перспективной интенсивности движения и определить расчетную интенсивность автомобильного движения на перспективный период –20 лет.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Подрядчик должен направить на согласование государственному заказчику (далее - Заказчик) ось трассы вместе с информацией о предполагаемых физических и юридических лицах, земельные участки которых попадают в полосу отвода проектируемого объекта, а также о предполагаемых владельцах инженерных коммуникаций, попадающих в зону проектируемого объекта. Заказчик рассматривает ось трассы и направляет подрядчику письм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о её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согласовании или (при наличии замечаний) дает рекомендации по её доработке.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12.4.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Выполнить инженерные изыскания (инженерно-геодезические, инженерно-геологические, инженерно-гидрометеорологические, инженерно-экологические) согласно СП 47.13330.2016 «Инженерные изыскания для строительства. Основные положения. СП 47.13330.2012 «Инженерные изыскания для строительства. Основные положения. 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и согласовать с заказчиком программы проведения инженерных изысканий по видам работ.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12.5.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Проектную документацию подготовить на основании проекта планировки территории и проекта межевания территории линейного объекта.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12.6.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Получить заключение от территориального органа государственного контроля, использования и охраны памятников истории и культуры о наличии в зоне проектирования памятников историко-культурного наследия согласно Федеральному закону от 25.06.2002 № 73-ФЗ «Об объектах культурного наследия (памятниках истории и культуры) народов Российской Федерации». Провести 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историко-культурную экспертизу с целью выявления наличия или отсутствия объектов культурного наследия и объектов археологического наследия на рассматриваемой территории (в случае, если это будет указано в заключени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территориального органа государственного контроля, использования и охраны памятников истории и культуры).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12.7.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Разработать схему получения материалов и конструкций до согласования основных проектных решений и предоставить на согласование заказчику. Заказчик рассматривает схему и направляет подрядчику письмо об её согласовании или (при наличии замечаний) дает рекомендации по её доработке.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12.8.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Документацию разработать с учетом элементов обустройства автомобильных дорог, доступных для инвалидов и других маломобильных групп населения, согласно Федеральному закону от 28.12.2013 № 442-ФЗ «Об основах социального обслуживании граждан в Российской Федерации» и СП 59.13330.2016 «Доступность зданий и сооружений для маломобильных групп населения. СП 59.13330.2012 «Доступность зданий и сооружений для маломобильных групп населения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объеме, позволяющем обосновать и принять решения при разработке проектной документации.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Разработать проектную документацию, включая материалы с обоснованием принятых технических решений, объемов работ и сметной стоимости, согласованные с заказчиком. 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12.10.предоставить правоустанавливающие документы, 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земле-устроительную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документацию, необходимую для приобретения (в том числе изъятия путем выкупа) земельных участков для государственных нужд;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 В составе проекта представить  раздел: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«Оценка воздействий автомобильных дорог и мостов на окружающую среду» в соответствии с требованиями Федерального закона от 10.01.2002г. №7-ФЗ «Об охране окружающей среды», других документов об оценке воздействия объекта на окружающую сред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у(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необходимости).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12.12. разработать проект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подеревной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сьемки и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перечетной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ведомости зеленых насаждений, согласовать с управлением охраны окружающей среды и природопользования администрации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ладивостока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выполнить расчет компенсационных затрат за снос зеленых насаждений, определить тип возвратных материалов;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12.13.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Заключить договор с органом, уполномоченным на проведение государственной экспертизы проектной документации и результатов инженерных изысканий, проверки достоверности определения сметной стоимости при финансировании реконструкции объекта с привлечением средств федерального и краевого бюджета, оплатить и обеспечить получение положительных заключений государственной экспертизы согласно Постановлению Правительства Российской Федерации от 05.03.2007 №145 «О порядке организации и проведения государственной экспертизы проектной документации и результатов инженерных изысканий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Постановлению Правительства Российской Федерации от 18.05.2009  № 427 «О порядке проведения проверки достоверности определения сметной стоимости строительства, реконструкции,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осуществляется с привлечением средств бюджетов бюджетной системы Российской Федерации, средств юридических лиц, созданных Российской Федерацией, субъектами Российской Федерации, муниципальными образованиями, юридических лиц, доля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Федерации, субъектов Российской Федерации, муниципальных образований в уставных (складочных) капиталах которых составляет более 50 процентов». В случае получения отрицательного заключения государственной экспертизы Подрядчик устраняет выявленные в ходе экспертизы недостатки и направляет откорректированную проектную документацию на проведение повторной государственной экспертизы. Источник финансирования повторной экспертизы - собственные средства подрядчика.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12.14.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Участвовать без дополнительной оплаты при рассмотрении проектной документации, в том числе документации по планировке территории и инженерных изысканий заказчиком в установленном им порядке, защите документации в органах исполнительной власти, государственной экспертизы, вносить в документацию по результатам рассмотрения у заказчика и замечаниям экспертизы изменения и дополнения, не противоречащие данному заданию.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12.15.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 Затраты по п.12.1 – п.12.14 настоящего задания и получение 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положительных заключений оплачиваются подрядчиком за счет стоимости выполняемых по настоящему заданию работ.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12.16.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 После разработки проектной документации подготовить рабочую документацию в соответствии с ГОСТ 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21.1101-2013 «Система проектной документации для строительства. Основные требования к проектной и рабочей документации».</w:t>
            </w:r>
          </w:p>
        </w:tc>
      </w:tr>
      <w:tr w:rsidR="002F5B70" w:rsidRPr="002F5B70" w:rsidTr="002F5B70">
        <w:trPr>
          <w:trHeight w:val="3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13. требования к составу работ, содержанию и оформлению: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Состав проектной документации принять в соответствии с требованиями Градостроительного кодекса Российской Федерации, Постановления Правительства Российской Федерации №87 от 16.02.2008 «О составе разделов проектной документации и требованиях к их содержанию».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документация должна содержать экономически обоснованные решения и соответствовать требованиям антимонопольного законодательства 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а именно: при указании в проектной документации на товарные знаки они должны сопровождаться словами «или эквивалент» с приведением показателей эквивалентности.</w:t>
            </w:r>
            <w:proofErr w:type="gramEnd"/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Каталог координат оси трассы не реже чем через 100 м, вершин углов поворота,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створовых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(осевых) знаков, временных и постоянных реперов и иных точек, для обеспечения возможности их восстановления в случае утраты, проведения разбивочных работ и контроля в ходе строительных работ. 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Закладку реперов произвести согласно «Правилам закладки центров и реперов на пунктах геодезической и нивелирной сетей» (пункт 4.1) за пределами полосы отвода дороги для обеспечения долговременной сохранности как 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так и 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время реконструкции. Координатная система МСК-25, система высот Балтийская 1977 г.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13.4.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 Предоставить презентационные материалы (обзорные схемы с технико-экономическими показателями).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13.5.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предоставить правоустанавливающие документы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землеустроительную документацию, необходимую для приобретения (в том числе изъятия путем выкупа) земельных участков для государственных нужд;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13.6. Представить перечень обязательной исполнительной документации и перечень скрытых работ, подлежащих обязательному освидетельствованию;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13.7. План, продольный и поперечные профили, конструкцию дорожной одежды, типы искусственных сооружений принять на основе проекта планировки территории, технико-экономического сравнения вариантов после проведения подрядчиком инженерных изысканий и направить на согласование заказчику в бумажном и электронном виде в формате DWG (DXF) и PDF. Заказчик рассматривает указанные материалы и направляет Подрядчику письмо об их согласовании или (при наличии замечаний) дает рекомендации по их доработке.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13.8. Материалы проектной и рабочей документации оформить в соответствии с ГОСТ 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21.1101-2013 «Система проектной документации для строительства. Основные требования к проектной и рабочей документации, ГОСТ 21.701-2013 «Система проектной документации для строительства. Правила выполнения рабочей документации автомобильных дорог», Приказом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02.04.2009 №108 «Об утверждении правил выполнения и оформления текстовых и графических материалов, входящих в состав проектной и рабочей документации».</w:t>
            </w:r>
          </w:p>
        </w:tc>
      </w:tr>
      <w:tr w:rsidR="002F5B70" w:rsidRPr="002F5B70" w:rsidTr="002F5B70">
        <w:trPr>
          <w:trHeight w:val="3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14. </w:t>
            </w:r>
            <w:r w:rsidRPr="002F5B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разработке сметной документации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 Сметную документацию разработать в уровне цен на момент передачи ее на проверку достоверности определения сметной стоимости и оформить в соответствии с «Методическими указаниями по определению стоимости строительной продукции на территории Российской Федерации» МДС 81-35.2004, «Методикой применения сметных норм» на основании рабочих чертежей, входящих в состав проектной и рабочей документации.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14.2. Сметную документацию разработать с применением сметных нормативов, внесенных в Федеральный реестр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 (приказ Минстроя России от 31.12.2014 № 937/</w:t>
            </w:r>
            <w:proofErr w:type="spellStart"/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внесении сметных нормативов в федеральный реестр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бюджета».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14.3. При разработке сметной документации использовать программный комплекс по согласованию с Заказчиком (программный комплекс ГРАНД-смета).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14.4. В сводный сметный расчет стоимости строительства включить резерв средств на непредвиденные работы и затраты исходя из итоговой суммы расчетов, предусмотренных главами 1-12 сводного сметного расчета, в количестве 3-х процентов;</w:t>
            </w:r>
          </w:p>
          <w:p w:rsidR="002F5B70" w:rsidRPr="002F5B70" w:rsidRDefault="002F5B70" w:rsidP="002F5B70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14.5. 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сводном сметном расчете предусмотреть затраты на авторский надзор (контроль над проведением строительства), технический надзор заказчика (строительный контроль), подготовку землеустроительной документации с постановкой на государственный кадастровый учет земельных  участков, государственная собственность на которые не разграничена, а также участков (их частей) в отношении которых необходимо принять решение об изъятии для государственных нужд, расчеты убытков собственников земельных участков, землепользователей, землевладельцев, арендаторов земельных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участков, связанных с изъятием (в том числе путем выкупа), или временным занятием земельных участков для размещения объекта.</w:t>
            </w:r>
          </w:p>
          <w:p w:rsidR="002F5B70" w:rsidRPr="002F5B70" w:rsidRDefault="002F5B70" w:rsidP="002F5B70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14.5. Сметную документацию передать Заказчику на бумажном носителе в 5 экземплярах в переплетённом виде, а так же предоставить на электронном носителе в универсальном формате используемой при составлении данной документации  компьютерной программы и электронном формате 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el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Word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F5B70" w:rsidRPr="002F5B70" w:rsidTr="002F5B70">
        <w:trPr>
          <w:trHeight w:val="3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15. Прочие требования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 Продолжительность строительства – принять на основе проекта организации строительства. Выполнить разбивку объема капиталовложений по месяцам в соответствии с обоснованной продолжительностью строительства;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15.2. В составе проектной документации выделить в отдельные тома: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технические отчеты выполненных инженерных изысканий;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проект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подеревной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съемки и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перечетной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ведомости зелёных насаждений;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экспертные заключения;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технические условия;</w:t>
            </w:r>
          </w:p>
          <w:p w:rsidR="002F5B70" w:rsidRPr="002F5B70" w:rsidRDefault="002F5B70" w:rsidP="002F5B70">
            <w:pPr>
              <w:tabs>
                <w:tab w:val="num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оценка воздействия на окружающую среду (при необходимости);</w:t>
            </w:r>
          </w:p>
          <w:p w:rsidR="002F5B70" w:rsidRPr="002F5B70" w:rsidRDefault="002F5B70" w:rsidP="002F5B70">
            <w:pPr>
              <w:tabs>
                <w:tab w:val="num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документацию для проведения конкурса на выполнение строительных работ;</w:t>
            </w:r>
          </w:p>
          <w:p w:rsidR="002F5B70" w:rsidRPr="002F5B70" w:rsidRDefault="002F5B70" w:rsidP="002F5B70">
            <w:pPr>
              <w:tabs>
                <w:tab w:val="num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строительства;</w:t>
            </w:r>
          </w:p>
          <w:p w:rsidR="002F5B70" w:rsidRPr="002F5B70" w:rsidRDefault="002F5B70" w:rsidP="002F5B70">
            <w:pPr>
              <w:tabs>
                <w:tab w:val="num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переустройство коммуникаций;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обоснование изъятия и предоставления земельных участков.</w:t>
            </w:r>
          </w:p>
          <w:p w:rsidR="002F5B70" w:rsidRPr="002F5B70" w:rsidRDefault="002F5B70" w:rsidP="002F5B70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15.3.Требования к точности, составу, сдаче отчетов о выполненных изыскательских работах принять на основе СП 47.13330.2016. «Инженерные изыскания для строительства. Основные положения, СП 47.13330.2012 «Инженерные изыскания для строительства. Основные положения, а так же:</w:t>
            </w:r>
          </w:p>
          <w:p w:rsidR="002F5B70" w:rsidRPr="002F5B70" w:rsidRDefault="002F5B70" w:rsidP="002F5B70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-по инженерно-геодезическим изысканиям – СП 11-104-97 «Инженерно-геодезические изыскания для строительства»;</w:t>
            </w:r>
          </w:p>
          <w:p w:rsidR="002F5B70" w:rsidRPr="002F5B70" w:rsidRDefault="002F5B70" w:rsidP="002F5B70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-по инженерно-геологическим изысканиям – СП 11-105-97, части 1–4 «Инженерно-геологические изыскания для строительства»;</w:t>
            </w:r>
          </w:p>
          <w:p w:rsidR="002F5B70" w:rsidRPr="002F5B70" w:rsidRDefault="002F5B70" w:rsidP="002F5B70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-по инженерн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гидрометеорологическим изысканиям –  СП 11-103-97 «Инженерно-гидрометеорологические изыскания для строительства»;</w:t>
            </w:r>
          </w:p>
          <w:p w:rsidR="002F5B70" w:rsidRPr="002F5B70" w:rsidRDefault="002F5B70" w:rsidP="002F5B70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-по инженерно-экологическим изысканиям – СП 11-102-97 «Инженерно-экологические изыскания для строительства».</w:t>
            </w:r>
          </w:p>
          <w:p w:rsidR="002F5B70" w:rsidRPr="002F5B70" w:rsidRDefault="002F5B70" w:rsidP="002F5B70">
            <w:pPr>
              <w:shd w:val="clear" w:color="auto" w:fill="FFFFFF"/>
              <w:tabs>
                <w:tab w:val="left" w:pos="523"/>
                <w:tab w:val="left" w:pos="15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иными действующими техническими регламентами, санитарными нормами и правилами, строительными нормами и правилами, иными нормативными документами.</w:t>
            </w:r>
          </w:p>
          <w:p w:rsidR="002F5B70" w:rsidRPr="002F5B70" w:rsidRDefault="002F5B70" w:rsidP="002F5B70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15.4.При дальности перевозки конструкций и материалов для реконструкции объекта на расстояние более 30 км учесть соответствующие транспортные расходы в разделе «Смета на строительство».</w:t>
            </w:r>
          </w:p>
          <w:p w:rsidR="002F5B70" w:rsidRPr="002F5B70" w:rsidRDefault="002F5B70" w:rsidP="002F5B70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15.5. Обосновать применение зарубежных машин, механизмов, оборудования, материалов, конструкций и технологий (при отсутствии отечественных аналогов). Дать описание технологии выполнения работ с применением зарубежных строительных материалов, конструкций и изделий, прошедших сертификацию соответствия в порядке, установленном Федеральным Законом «О техническом регулировании» от 27.12.2002 № 184-ФЗ «О техническом регулировании».</w:t>
            </w:r>
          </w:p>
        </w:tc>
      </w:tr>
      <w:tr w:rsidR="002F5B70" w:rsidRPr="002F5B70" w:rsidTr="002F5B70">
        <w:trPr>
          <w:trHeight w:val="3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16. Требования к сдаче  документации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 Проектную и рабочую документацию передать заказчику в 5 экз. в переплетенном виде, материалы (технические отчеты) инженерных изысканий в количестве 3 экз. (из них один экземпляр должен содержать полностью все подлинники собранных материалов), 4 экз. в электронном виде, в том числе материалы инженерных изысканий; документацию по планировке территории в 4 экз. на бумажной основе и в 6 экз. на носителе информации  в электронном виде.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Документы в электронном виде необходимо представить в формате 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PDF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 также в форматах, возможных для дальнейшего использования, а именно: для текстовых и 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табличных документов (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Word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Excel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графических материалов (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AutoCad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dwg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/.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dxf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сметную часть в формате, совместимом с программным комплексом «ГРАНД-Смета», и в формате, совместимом с 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Microsoft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Excel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 диске CD или DVD или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usb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флеш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-накопителе.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Подрядчик прикладывает удостоверяющий лист соответствия документов в электронном виде бумажному носителю и объема записанной информации.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16.2.Требования к предоставлению проектной документации в электронном виде для дальнейшего её использования при осуществлении закупок: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16.3.проектная документация должна быть представлена в электронном виде на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usb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флеш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-накопителе;</w:t>
            </w:r>
            <w:bookmarkStart w:id="0" w:name="_GoBack"/>
            <w:bookmarkEnd w:id="0"/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16.4.каждому тому проектной документации должна соответствовать папка на накопителе;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16.5.содержимое тома проектной документации должно быть представлено в виде файлов в соответствующей папке;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16.6.указанные файлы не должны быть зашифрованы или защищены иными средствами, не позволяющими осуществить ознакомление с их содержанием без дополнительных программных или технологических средств;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16.7.ознакомление с содержанием указанных файлов должно </w:t>
            </w:r>
            <w:proofErr w:type="gram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быть</w:t>
            </w:r>
            <w:proofErr w:type="gram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возможно исключительно с помощью бесплатных или условно бесплатных программных средств;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16.8.текстовые и табличные документы, чертежи, схемы и фотоотчеты должны быть представлены в формате 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PDF</w:t>
            </w: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16.9.размер одного файла не должен превышать 40 МБ.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16.10.Знаки, позволяющие вынести на местность ось проектируемого </w:t>
            </w:r>
            <w:proofErr w:type="spellStart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обьекта</w:t>
            </w:r>
            <w:proofErr w:type="spellEnd"/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каталог координат согласно пункту 13.3 настоящего задания и репера высотных отметок сдать заказчику по акту до направления проектной документации и результатов инженерных изысканий на государственную экспертизу. Все геодезические знаки должны быть установлены вдоль границы участка строительных работ, четко обозначены для исключения неумышленного уничтожения, позволять однозначно идентифицировать закрепленный пункт.</w:t>
            </w:r>
          </w:p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16.11.Сдача заказчику материалов инженерных изысканий, проектной документации, получившей положительное заключение государственной экспертизы и положительное заключение о достоверности определения сметной стоимости и другой документации, выполненной в рамках задания, выполняется в установленные контрактом сроки</w:t>
            </w:r>
          </w:p>
        </w:tc>
      </w:tr>
      <w:tr w:rsidR="002F5B70" w:rsidRPr="002F5B70" w:rsidTr="002F5B70">
        <w:trPr>
          <w:trHeight w:val="3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17. Сроки разработки  документации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70" w:rsidRPr="002F5B70" w:rsidRDefault="002F5B70" w:rsidP="002F5B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17.1. Сдачу Заказчику проектной документации выполнить в срок до 30.04.2021г.</w:t>
            </w:r>
          </w:p>
        </w:tc>
      </w:tr>
    </w:tbl>
    <w:p w:rsidR="002F5B70" w:rsidRPr="002F5B70" w:rsidRDefault="002F5B70" w:rsidP="002F5B70">
      <w:pPr>
        <w:keepNext/>
        <w:autoSpaceDE w:val="0"/>
        <w:autoSpaceDN w:val="0"/>
        <w:spacing w:before="240" w:after="6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E6C55" w:rsidRDefault="008E6C55"/>
    <w:sectPr w:rsidR="008E6C55" w:rsidSect="00F90204">
      <w:pgSz w:w="11906" w:h="16838"/>
      <w:pgMar w:top="1134" w:right="567" w:bottom="1134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E0"/>
    <w:rsid w:val="002F5B70"/>
    <w:rsid w:val="00775CE0"/>
    <w:rsid w:val="008E6C55"/>
    <w:rsid w:val="00F9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3395</Words>
  <Characters>19356</Characters>
  <Application>Microsoft Office Word</Application>
  <DocSecurity>0</DocSecurity>
  <Lines>161</Lines>
  <Paragraphs>45</Paragraphs>
  <ScaleCrop>false</ScaleCrop>
  <Company>diakov.net</Company>
  <LinksUpToDate>false</LinksUpToDate>
  <CharactersWithSpaces>22706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2020-09-30T10:32:00Z</dcterms:created>
  <dcterms:modified xsi:type="dcterms:W3CDTF">2020-09-30T10:32:00Z</dcterms:modified>
</cp:coreProperties>
</file>